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42723" w14:textId="554177C8" w:rsidR="00586A68" w:rsidRPr="008F73F7" w:rsidRDefault="0081344E" w:rsidP="00586A68">
      <w:pPr>
        <w:rPr>
          <w:b/>
        </w:rPr>
      </w:pPr>
      <w:proofErr w:type="spellStart"/>
      <w:proofErr w:type="gramStart"/>
      <w:r>
        <w:rPr>
          <w:b/>
        </w:rPr>
        <w:t>TriLor</w:t>
      </w:r>
      <w:proofErr w:type="spellEnd"/>
      <w:r w:rsidR="00586A68" w:rsidRPr="008F73F7">
        <w:rPr>
          <w:b/>
        </w:rPr>
        <w:t xml:space="preserve">  Metal</w:t>
      </w:r>
      <w:proofErr w:type="gramEnd"/>
      <w:r w:rsidR="00586A68" w:rsidRPr="008F73F7">
        <w:rPr>
          <w:b/>
        </w:rPr>
        <w:t xml:space="preserve"> Free Dental System</w:t>
      </w:r>
    </w:p>
    <w:p w14:paraId="5CB8E563" w14:textId="764E3247" w:rsidR="00586A68" w:rsidRDefault="00586A68" w:rsidP="00586A68">
      <w:pPr>
        <w:rPr>
          <w:b/>
        </w:rPr>
      </w:pPr>
      <w:r w:rsidRPr="008F73F7">
        <w:rPr>
          <w:b/>
        </w:rPr>
        <w:t xml:space="preserve">Fiber </w:t>
      </w:r>
      <w:proofErr w:type="spellStart"/>
      <w:r w:rsidRPr="008F73F7">
        <w:rPr>
          <w:b/>
        </w:rPr>
        <w:t>Reinforeced</w:t>
      </w:r>
      <w:proofErr w:type="spellEnd"/>
      <w:r w:rsidRPr="008F73F7">
        <w:rPr>
          <w:b/>
        </w:rPr>
        <w:t xml:space="preserve"> Composite</w:t>
      </w:r>
    </w:p>
    <w:p w14:paraId="6EFF0F64" w14:textId="77777777" w:rsidR="00586A68" w:rsidRPr="00586A68" w:rsidRDefault="00586A68" w:rsidP="00586A68">
      <w:pPr>
        <w:rPr>
          <w:lang w:val="it-IT"/>
        </w:rPr>
      </w:pPr>
    </w:p>
    <w:p w14:paraId="3A120944" w14:textId="77777777" w:rsidR="00586A68" w:rsidRPr="00586A68" w:rsidRDefault="00586A68" w:rsidP="00586A68">
      <w:pPr>
        <w:rPr>
          <w:b/>
          <w:bCs/>
          <w:lang w:val="it-IT"/>
        </w:rPr>
      </w:pPr>
      <w:r w:rsidRPr="00586A68">
        <w:rPr>
          <w:b/>
          <w:bCs/>
          <w:lang w:val="it-IT"/>
        </w:rPr>
        <w:t>1) Nome del prodotto</w:t>
      </w:r>
    </w:p>
    <w:p w14:paraId="60FA4E7E" w14:textId="1F9E12DD" w:rsidR="00586A68" w:rsidRPr="00586A68" w:rsidRDefault="00586A68" w:rsidP="00586A68">
      <w:pPr>
        <w:rPr>
          <w:lang w:val="it-IT"/>
        </w:rPr>
      </w:pPr>
      <w:proofErr w:type="spellStart"/>
      <w:r w:rsidRPr="00586A68">
        <w:rPr>
          <w:lang w:val="it-IT"/>
        </w:rPr>
        <w:t>TriLor</w:t>
      </w:r>
      <w:proofErr w:type="spellEnd"/>
    </w:p>
    <w:p w14:paraId="7DA21AFA" w14:textId="77777777" w:rsidR="00586A68" w:rsidRPr="00586A68" w:rsidRDefault="00586A68" w:rsidP="00586A68">
      <w:pPr>
        <w:rPr>
          <w:b/>
          <w:bCs/>
          <w:lang w:val="it-IT"/>
        </w:rPr>
      </w:pPr>
    </w:p>
    <w:p w14:paraId="4EF1D58A" w14:textId="77777777" w:rsidR="00586A68" w:rsidRPr="00586A68" w:rsidRDefault="00586A68" w:rsidP="00586A68">
      <w:pPr>
        <w:rPr>
          <w:b/>
          <w:bCs/>
          <w:lang w:val="it-IT"/>
        </w:rPr>
      </w:pPr>
      <w:r w:rsidRPr="00586A68">
        <w:rPr>
          <w:b/>
          <w:bCs/>
          <w:lang w:val="it-IT"/>
        </w:rPr>
        <w:t>2) Descrizione del materiale</w:t>
      </w:r>
    </w:p>
    <w:p w14:paraId="2E99FE8D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Composito rinforzato con fibre (FRC)</w:t>
      </w:r>
    </w:p>
    <w:p w14:paraId="64C744E2" w14:textId="77777777" w:rsidR="00586A68" w:rsidRPr="00586A68" w:rsidRDefault="00586A68" w:rsidP="00586A68">
      <w:pPr>
        <w:rPr>
          <w:lang w:val="it-IT"/>
        </w:rPr>
      </w:pPr>
    </w:p>
    <w:p w14:paraId="4BAA6DE3" w14:textId="77777777" w:rsidR="00586A68" w:rsidRPr="00586A68" w:rsidRDefault="00586A68" w:rsidP="00586A68">
      <w:pPr>
        <w:rPr>
          <w:b/>
          <w:bCs/>
          <w:lang w:val="it-IT"/>
        </w:rPr>
      </w:pPr>
      <w:r w:rsidRPr="00586A68">
        <w:rPr>
          <w:b/>
          <w:bCs/>
          <w:lang w:val="it-IT"/>
        </w:rPr>
        <w:t>3) Produttore</w:t>
      </w:r>
    </w:p>
    <w:p w14:paraId="64468ADC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Bioloren srl</w:t>
      </w:r>
    </w:p>
    <w:p w14:paraId="0149FB42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Via Alessandro Volta nr 59</w:t>
      </w:r>
    </w:p>
    <w:p w14:paraId="0E38C49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21047 Saronno VA, Italia</w:t>
      </w:r>
    </w:p>
    <w:p w14:paraId="32DA450C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Telefono +39 02 96703261</w:t>
      </w:r>
    </w:p>
    <w:p w14:paraId="7A97B62F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Email: info@biolore.com</w:t>
      </w:r>
    </w:p>
    <w:p w14:paraId="293522F2" w14:textId="77777777" w:rsidR="00586A68" w:rsidRDefault="00586A68" w:rsidP="00586A68">
      <w:r>
        <w:t>Sito web: www.bioloren.com</w:t>
      </w:r>
    </w:p>
    <w:p w14:paraId="768A7581" w14:textId="77777777" w:rsidR="00586A68" w:rsidRDefault="00586A68" w:rsidP="00586A68"/>
    <w:p w14:paraId="38CABCAA" w14:textId="77777777" w:rsidR="00586A68" w:rsidRPr="00651BAB" w:rsidRDefault="00586A68" w:rsidP="00586A68">
      <w:pPr>
        <w:rPr>
          <w:b/>
          <w:bCs/>
        </w:rPr>
      </w:pPr>
      <w:r w:rsidRPr="00651BAB">
        <w:rPr>
          <w:b/>
          <w:bCs/>
        </w:rPr>
        <w:t xml:space="preserve">4) </w:t>
      </w:r>
      <w:proofErr w:type="spellStart"/>
      <w:r w:rsidRPr="00651BAB">
        <w:rPr>
          <w:b/>
          <w:bCs/>
        </w:rPr>
        <w:t>Distributore</w:t>
      </w:r>
      <w:proofErr w:type="spellEnd"/>
    </w:p>
    <w:p w14:paraId="54B4A7B0" w14:textId="77777777" w:rsidR="00586A68" w:rsidRDefault="00586A68" w:rsidP="00586A68">
      <w:r>
        <w:t>Bioloren srl</w:t>
      </w:r>
    </w:p>
    <w:p w14:paraId="3191F44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Via Alessandro Volta nr 59</w:t>
      </w:r>
    </w:p>
    <w:p w14:paraId="47557D32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21047 Saronno VA, Italia</w:t>
      </w:r>
    </w:p>
    <w:p w14:paraId="35B0B77D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Telefono +39 02 96703261</w:t>
      </w:r>
    </w:p>
    <w:p w14:paraId="577C057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Email: info@biolore.com</w:t>
      </w:r>
    </w:p>
    <w:p w14:paraId="4BEA4B8B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Sito web: www.bioloren.com</w:t>
      </w:r>
    </w:p>
    <w:p w14:paraId="7660FEDE" w14:textId="77777777" w:rsidR="00586A68" w:rsidRPr="00586A68" w:rsidRDefault="00586A68" w:rsidP="00586A68">
      <w:pPr>
        <w:rPr>
          <w:lang w:val="it-IT"/>
        </w:rPr>
      </w:pPr>
    </w:p>
    <w:p w14:paraId="021E6FA8" w14:textId="77777777" w:rsidR="00586A68" w:rsidRPr="00651BAB" w:rsidRDefault="00586A68" w:rsidP="00586A68">
      <w:pPr>
        <w:rPr>
          <w:b/>
          <w:bCs/>
          <w:lang w:val="it-IT"/>
        </w:rPr>
      </w:pPr>
      <w:r w:rsidRPr="00651BAB">
        <w:rPr>
          <w:b/>
          <w:bCs/>
          <w:lang w:val="it-IT"/>
        </w:rPr>
        <w:t>5) Descrizione del prodotto</w:t>
      </w:r>
    </w:p>
    <w:p w14:paraId="64AE2DCF" w14:textId="77777777" w:rsidR="00586A68" w:rsidRPr="00586A68" w:rsidRDefault="00586A68" w:rsidP="00586A68">
      <w:pPr>
        <w:rPr>
          <w:lang w:val="it-IT"/>
        </w:rPr>
      </w:pPr>
      <w:proofErr w:type="spellStart"/>
      <w:r w:rsidRPr="00586A68">
        <w:rPr>
          <w:lang w:val="it-IT"/>
        </w:rPr>
        <w:t>Trilor</w:t>
      </w:r>
      <w:proofErr w:type="spellEnd"/>
      <w:r w:rsidRPr="00586A68">
        <w:rPr>
          <w:lang w:val="it-IT"/>
        </w:rPr>
        <w:t xml:space="preserve"> è una matrice </w:t>
      </w:r>
      <w:proofErr w:type="spellStart"/>
      <w:r w:rsidRPr="00586A68">
        <w:rPr>
          <w:lang w:val="it-IT"/>
        </w:rPr>
        <w:t>tecnopolimerica</w:t>
      </w:r>
      <w:proofErr w:type="spellEnd"/>
      <w:r w:rsidRPr="00586A68">
        <w:rPr>
          <w:lang w:val="it-IT"/>
        </w:rPr>
        <w:t xml:space="preserve"> ad alte prestazioni con rinforzo multidirezionale in fibra di vetro per restauri permanenti ed estetici su impianti e protesi parziali rimovibili Protesi dentarie.</w:t>
      </w:r>
    </w:p>
    <w:p w14:paraId="09205DBC" w14:textId="77777777" w:rsidR="00586A68" w:rsidRPr="00586A68" w:rsidRDefault="00586A68" w:rsidP="00586A68">
      <w:pPr>
        <w:rPr>
          <w:lang w:val="it-IT"/>
        </w:rPr>
      </w:pPr>
    </w:p>
    <w:p w14:paraId="39B89F42" w14:textId="77777777" w:rsidR="00586A68" w:rsidRPr="00651BAB" w:rsidRDefault="00586A68" w:rsidP="00586A68">
      <w:pPr>
        <w:rPr>
          <w:b/>
          <w:bCs/>
          <w:lang w:val="it-IT"/>
        </w:rPr>
      </w:pPr>
      <w:r w:rsidRPr="00651BAB">
        <w:rPr>
          <w:b/>
          <w:bCs/>
          <w:lang w:val="it-IT"/>
        </w:rPr>
        <w:t>6) Caratteristiche del prodotto</w:t>
      </w:r>
    </w:p>
    <w:p w14:paraId="7AC27606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Biocompatibile</w:t>
      </w:r>
    </w:p>
    <w:p w14:paraId="1136B639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Resistente</w:t>
      </w:r>
    </w:p>
    <w:p w14:paraId="681B0256" w14:textId="5832D8EF" w:rsidR="00D471E6" w:rsidRDefault="00586A68" w:rsidP="00586A68">
      <w:pPr>
        <w:rPr>
          <w:lang w:val="it-IT"/>
        </w:rPr>
      </w:pPr>
      <w:r w:rsidRPr="00586A68">
        <w:rPr>
          <w:lang w:val="it-IT"/>
        </w:rPr>
        <w:lastRenderedPageBreak/>
        <w:t>Leggero</w:t>
      </w:r>
    </w:p>
    <w:p w14:paraId="25E10C07" w14:textId="77777777" w:rsidR="00586A68" w:rsidRDefault="00586A68" w:rsidP="00586A68">
      <w:pPr>
        <w:rPr>
          <w:lang w:val="it-IT"/>
        </w:rPr>
      </w:pPr>
    </w:p>
    <w:p w14:paraId="07DD2586" w14:textId="77777777" w:rsidR="00586A68" w:rsidRPr="00651BAB" w:rsidRDefault="00586A68" w:rsidP="00586A68">
      <w:pPr>
        <w:rPr>
          <w:b/>
          <w:bCs/>
          <w:lang w:val="it-IT"/>
        </w:rPr>
      </w:pPr>
      <w:r w:rsidRPr="00651BAB">
        <w:rPr>
          <w:b/>
          <w:bCs/>
          <w:lang w:val="it-IT"/>
        </w:rPr>
        <w:t>7) Proprietà del materiale</w:t>
      </w:r>
    </w:p>
    <w:p w14:paraId="49F5442B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Resistenza alla trazione 380 </w:t>
      </w:r>
      <w:proofErr w:type="spellStart"/>
      <w:r w:rsidRPr="00586A68">
        <w:rPr>
          <w:lang w:val="it-IT"/>
        </w:rPr>
        <w:t>MPa</w:t>
      </w:r>
      <w:proofErr w:type="spellEnd"/>
    </w:p>
    <w:p w14:paraId="6145123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Resistenza alla flessione 540 </w:t>
      </w:r>
      <w:proofErr w:type="spellStart"/>
      <w:r w:rsidRPr="00586A68">
        <w:rPr>
          <w:lang w:val="it-IT"/>
        </w:rPr>
        <w:t>MPa</w:t>
      </w:r>
      <w:proofErr w:type="spellEnd"/>
    </w:p>
    <w:p w14:paraId="31D7C33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Allungamento a trazione 2%</w:t>
      </w:r>
    </w:p>
    <w:p w14:paraId="3D68A73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Modulo di flessione 26 </w:t>
      </w:r>
      <w:proofErr w:type="spellStart"/>
      <w:r w:rsidRPr="00586A68">
        <w:rPr>
          <w:lang w:val="it-IT"/>
        </w:rPr>
        <w:t>GPa</w:t>
      </w:r>
      <w:proofErr w:type="spellEnd"/>
    </w:p>
    <w:p w14:paraId="72E2BB9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Modulo di trazione 26 </w:t>
      </w:r>
      <w:proofErr w:type="spellStart"/>
      <w:r w:rsidRPr="00586A68">
        <w:rPr>
          <w:lang w:val="it-IT"/>
        </w:rPr>
        <w:t>GPa</w:t>
      </w:r>
      <w:proofErr w:type="spellEnd"/>
    </w:p>
    <w:p w14:paraId="7F43AA47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Resistenza alla compressione 530 </w:t>
      </w:r>
      <w:proofErr w:type="spellStart"/>
      <w:r w:rsidRPr="00586A68">
        <w:rPr>
          <w:lang w:val="it-IT"/>
        </w:rPr>
        <w:t>MPa</w:t>
      </w:r>
      <w:proofErr w:type="spellEnd"/>
    </w:p>
    <w:p w14:paraId="61E873EE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Resistenza all'urto </w:t>
      </w:r>
      <w:proofErr w:type="spellStart"/>
      <w:r w:rsidRPr="00586A68">
        <w:rPr>
          <w:lang w:val="it-IT"/>
        </w:rPr>
        <w:t>Charpy</w:t>
      </w:r>
      <w:proofErr w:type="spellEnd"/>
      <w:r w:rsidRPr="00586A68">
        <w:rPr>
          <w:lang w:val="it-IT"/>
        </w:rPr>
        <w:t xml:space="preserve"> 300 </w:t>
      </w:r>
      <w:proofErr w:type="spellStart"/>
      <w:r w:rsidRPr="00586A68">
        <w:rPr>
          <w:lang w:val="it-IT"/>
        </w:rPr>
        <w:t>kJ</w:t>
      </w:r>
      <w:proofErr w:type="spellEnd"/>
      <w:r w:rsidRPr="00586A68">
        <w:rPr>
          <w:lang w:val="it-IT"/>
        </w:rPr>
        <w:t>/cm²</w:t>
      </w:r>
    </w:p>
    <w:p w14:paraId="2DB4615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Durezza Rockwell (scala R) 111 HRR</w:t>
      </w:r>
    </w:p>
    <w:p w14:paraId="7C06B49F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Durezza </w:t>
      </w:r>
      <w:proofErr w:type="spellStart"/>
      <w:r w:rsidRPr="00586A68">
        <w:rPr>
          <w:lang w:val="it-IT"/>
        </w:rPr>
        <w:t>Barcol</w:t>
      </w:r>
      <w:proofErr w:type="spellEnd"/>
      <w:r w:rsidRPr="00586A68">
        <w:rPr>
          <w:lang w:val="it-IT"/>
        </w:rPr>
        <w:t xml:space="preserve"> 70</w:t>
      </w:r>
    </w:p>
    <w:p w14:paraId="284C213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Durezza Shore D. 90</w:t>
      </w:r>
    </w:p>
    <w:p w14:paraId="0BA1F7CC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Densità 1,8 g/cm³</w:t>
      </w:r>
    </w:p>
    <w:p w14:paraId="5FABF9EA" w14:textId="77777777" w:rsidR="00586A68" w:rsidRPr="003F73F2" w:rsidRDefault="00586A68" w:rsidP="00586A68">
      <w:pPr>
        <w:rPr>
          <w:b/>
          <w:bCs/>
          <w:lang w:val="it-IT"/>
        </w:rPr>
      </w:pPr>
    </w:p>
    <w:p w14:paraId="639F77AC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8) Test di biocompatibilità</w:t>
      </w:r>
    </w:p>
    <w:p w14:paraId="77BEF06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Genotossicità ISO 10993-3</w:t>
      </w:r>
    </w:p>
    <w:p w14:paraId="73188C7B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Tossicità acuta ISO 10993-11:2006</w:t>
      </w:r>
    </w:p>
    <w:p w14:paraId="0FD2436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Ipersensibilità ISO 10993-10:2010</w:t>
      </w:r>
    </w:p>
    <w:p w14:paraId="10704526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Irritazione cutanea negli animali ISO 10993:10:2010</w:t>
      </w:r>
    </w:p>
    <w:p w14:paraId="3E1972E9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Assorbimento d'acqua ISO 10477-2009</w:t>
      </w:r>
    </w:p>
    <w:p w14:paraId="53C9BE94" w14:textId="715A1FA5" w:rsidR="00586A68" w:rsidRDefault="00586A68" w:rsidP="00586A68">
      <w:pPr>
        <w:rPr>
          <w:lang w:val="it-IT"/>
        </w:rPr>
      </w:pPr>
      <w:r w:rsidRPr="00586A68">
        <w:rPr>
          <w:lang w:val="it-IT"/>
        </w:rPr>
        <w:t>Citotossicità ISO 10993-5; 10993-5:2000</w:t>
      </w:r>
    </w:p>
    <w:p w14:paraId="3A02B1E2" w14:textId="77777777" w:rsidR="00586A68" w:rsidRPr="003F73F2" w:rsidRDefault="00586A68" w:rsidP="00586A68">
      <w:pPr>
        <w:rPr>
          <w:b/>
          <w:bCs/>
          <w:lang w:val="it-IT"/>
        </w:rPr>
      </w:pPr>
    </w:p>
    <w:p w14:paraId="6AC35F75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9) Test meccanici</w:t>
      </w:r>
    </w:p>
    <w:p w14:paraId="6431F66D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Durezza alla flessione ISO 14125:2000</w:t>
      </w:r>
    </w:p>
    <w:p w14:paraId="6BC79527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Resistenza alla frattura ISO 14125:2008</w:t>
      </w:r>
    </w:p>
    <w:p w14:paraId="62B1E609" w14:textId="77777777" w:rsidR="00586A68" w:rsidRPr="00586A68" w:rsidRDefault="00586A68" w:rsidP="00586A68">
      <w:pPr>
        <w:rPr>
          <w:lang w:val="it-IT"/>
        </w:rPr>
      </w:pPr>
    </w:p>
    <w:p w14:paraId="5DD2E4A0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10) Controindicazioni</w:t>
      </w:r>
    </w:p>
    <w:p w14:paraId="7E99A38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Igiene orale insufficiente</w:t>
      </w:r>
    </w:p>
    <w:p w14:paraId="6723E80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Realizzazione di </w:t>
      </w:r>
      <w:proofErr w:type="spellStart"/>
      <w:r w:rsidRPr="00586A68">
        <w:rPr>
          <w:lang w:val="it-IT"/>
        </w:rPr>
        <w:t>abutment</w:t>
      </w:r>
      <w:proofErr w:type="spellEnd"/>
      <w:r w:rsidRPr="00586A68">
        <w:rPr>
          <w:lang w:val="it-IT"/>
        </w:rPr>
        <w:t xml:space="preserve"> </w:t>
      </w:r>
      <w:proofErr w:type="spellStart"/>
      <w:r w:rsidRPr="00586A68">
        <w:rPr>
          <w:lang w:val="it-IT"/>
        </w:rPr>
        <w:t>implantari</w:t>
      </w:r>
      <w:proofErr w:type="spellEnd"/>
    </w:p>
    <w:p w14:paraId="6789615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Spessore della parete inferiore a 0,6 mm</w:t>
      </w:r>
    </w:p>
    <w:p w14:paraId="1C67DF56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Dimensioni del connettore inferiori a 7 mm²</w:t>
      </w:r>
    </w:p>
    <w:p w14:paraId="57EF977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lastRenderedPageBreak/>
        <w:t>Ponti su impianti con più di 2 elementi intermedi</w:t>
      </w:r>
    </w:p>
    <w:p w14:paraId="1D92BD66" w14:textId="77777777" w:rsidR="00586A68" w:rsidRPr="00586A68" w:rsidRDefault="00586A68" w:rsidP="00586A68">
      <w:pPr>
        <w:rPr>
          <w:lang w:val="it-IT"/>
        </w:rPr>
      </w:pPr>
    </w:p>
    <w:p w14:paraId="2178ADA0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11) Indicazioni odontoiatriche</w:t>
      </w:r>
    </w:p>
    <w:p w14:paraId="2DA9961D" w14:textId="77777777" w:rsidR="00586A68" w:rsidRPr="00586A68" w:rsidRDefault="00586A68" w:rsidP="00586A68">
      <w:pPr>
        <w:rPr>
          <w:lang w:val="it-IT"/>
        </w:rPr>
      </w:pPr>
      <w:proofErr w:type="spellStart"/>
      <w:r w:rsidRPr="00586A68">
        <w:rPr>
          <w:lang w:val="it-IT"/>
        </w:rPr>
        <w:t>Trilor</w:t>
      </w:r>
      <w:proofErr w:type="spellEnd"/>
      <w:r w:rsidRPr="00586A68">
        <w:rPr>
          <w:lang w:val="it-IT"/>
        </w:rPr>
        <w:t xml:space="preserve"> è indicato per la realizzazione di cappette, sottostrutture o strutture per corone, ponti e sottostrutture permanenti e provvisorie anteriori o posteriori, sia per restauri cementati che non cementati. Strutture permanenti supportate da impianti (max 2 elementi intermedi). Protesi parziali rimovibili (supportate da ganci).</w:t>
      </w:r>
    </w:p>
    <w:p w14:paraId="5DF098D8" w14:textId="77777777" w:rsidR="00586A68" w:rsidRPr="003F73F2" w:rsidRDefault="00586A68" w:rsidP="00586A68">
      <w:pPr>
        <w:rPr>
          <w:b/>
          <w:bCs/>
          <w:lang w:val="it-IT"/>
        </w:rPr>
      </w:pPr>
    </w:p>
    <w:p w14:paraId="72248D27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12) Misure preventive</w:t>
      </w:r>
    </w:p>
    <w:p w14:paraId="00C192E0" w14:textId="7F480694" w:rsidR="00586A68" w:rsidRDefault="00586A68" w:rsidP="00586A68">
      <w:pPr>
        <w:rPr>
          <w:lang w:val="it-IT"/>
        </w:rPr>
      </w:pPr>
      <w:r w:rsidRPr="00586A68">
        <w:rPr>
          <w:lang w:val="it-IT"/>
        </w:rPr>
        <w:t>Indossare una maschera antipolvere protettiva e utilizzare un aspiratore</w:t>
      </w:r>
    </w:p>
    <w:p w14:paraId="4385A327" w14:textId="77777777" w:rsidR="00586A68" w:rsidRPr="003F73F2" w:rsidRDefault="00586A68" w:rsidP="00586A68">
      <w:pPr>
        <w:rPr>
          <w:b/>
          <w:bCs/>
          <w:lang w:val="it-IT"/>
        </w:rPr>
      </w:pPr>
    </w:p>
    <w:p w14:paraId="147B0B9B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13) Effetti collaterali</w:t>
      </w:r>
    </w:p>
    <w:p w14:paraId="4F78F66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Nessun effetto collaterale noto se usato secondo le indicazioni.</w:t>
      </w:r>
    </w:p>
    <w:p w14:paraId="6E909C23" w14:textId="77777777" w:rsidR="00586A68" w:rsidRPr="003F73F2" w:rsidRDefault="00586A68" w:rsidP="00586A68">
      <w:pPr>
        <w:rPr>
          <w:b/>
          <w:bCs/>
          <w:lang w:val="it-IT"/>
        </w:rPr>
      </w:pPr>
    </w:p>
    <w:p w14:paraId="3CC2CDB2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14) Progettazione della struttura – corone e ponti</w:t>
      </w:r>
    </w:p>
    <w:p w14:paraId="1859FD8F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Linee guida per strutture accurate e funzionali per restauri definitivi di corone e ponti su impianti.</w:t>
      </w:r>
    </w:p>
    <w:p w14:paraId="4F610CE6" w14:textId="77777777" w:rsidR="00586A68" w:rsidRPr="00586A68" w:rsidRDefault="00586A68" w:rsidP="00586A68">
      <w:pPr>
        <w:rPr>
          <w:lang w:val="it-IT"/>
        </w:rPr>
      </w:pPr>
    </w:p>
    <w:p w14:paraId="5938A500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Spessore minimo</w:t>
      </w:r>
    </w:p>
    <w:p w14:paraId="6D1EDBD8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Corone e ponti</w:t>
      </w:r>
    </w:p>
    <w:p w14:paraId="53E4EE6B" w14:textId="4B45DCD6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Spessore </w:t>
      </w:r>
      <w:r w:rsidR="0081344E">
        <w:rPr>
          <w:lang w:val="it-IT"/>
        </w:rPr>
        <w:t>della parete, corona singola 0,7</w:t>
      </w:r>
      <w:r w:rsidRPr="00586A68">
        <w:rPr>
          <w:lang w:val="it-IT"/>
        </w:rPr>
        <w:t xml:space="preserve"> mm</w:t>
      </w:r>
    </w:p>
    <w:p w14:paraId="109B6FF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Spessore del margine, corone singole 0,2 mm</w:t>
      </w:r>
    </w:p>
    <w:p w14:paraId="362227B3" w14:textId="25EBD0A4" w:rsidR="00586A68" w:rsidRPr="00586A68" w:rsidRDefault="0081344E" w:rsidP="00586A68">
      <w:pPr>
        <w:rPr>
          <w:lang w:val="it-IT"/>
        </w:rPr>
      </w:pPr>
      <w:r>
        <w:rPr>
          <w:lang w:val="it-IT"/>
        </w:rPr>
        <w:t>Spessore della parete, ponti 0,7</w:t>
      </w:r>
      <w:bookmarkStart w:id="0" w:name="_GoBack"/>
      <w:bookmarkEnd w:id="0"/>
      <w:r w:rsidR="00586A68" w:rsidRPr="00586A68">
        <w:rPr>
          <w:lang w:val="it-IT"/>
        </w:rPr>
        <w:t xml:space="preserve"> mm</w:t>
      </w:r>
    </w:p>
    <w:p w14:paraId="03A14B38" w14:textId="5759CBE0" w:rsidR="00586A68" w:rsidRDefault="00586A68" w:rsidP="00586A68">
      <w:pPr>
        <w:rPr>
          <w:lang w:val="it-IT"/>
        </w:rPr>
      </w:pPr>
      <w:r w:rsidRPr="00586A68">
        <w:rPr>
          <w:lang w:val="it-IT"/>
        </w:rPr>
        <w:t>Spessore del margine, ponti 0,2 mm</w:t>
      </w:r>
    </w:p>
    <w:p w14:paraId="385DC1AC" w14:textId="77777777" w:rsidR="00586A68" w:rsidRDefault="00586A68" w:rsidP="00586A68">
      <w:pPr>
        <w:rPr>
          <w:lang w:val="it-IT"/>
        </w:rPr>
      </w:pPr>
    </w:p>
    <w:p w14:paraId="024E5286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Anteriore</w:t>
      </w:r>
    </w:p>
    <w:p w14:paraId="11C09C46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Numero di elementi intermedi: 2</w:t>
      </w:r>
    </w:p>
    <w:p w14:paraId="2537E8C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Sezione del connettore: 7,0x12</w:t>
      </w:r>
    </w:p>
    <w:p w14:paraId="6CE8C485" w14:textId="77777777" w:rsidR="00586A68" w:rsidRPr="00586A68" w:rsidRDefault="00586A68" w:rsidP="00586A68">
      <w:pPr>
        <w:rPr>
          <w:lang w:val="it-IT"/>
        </w:rPr>
      </w:pPr>
    </w:p>
    <w:p w14:paraId="38C81A0D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Posteriore</w:t>
      </w:r>
    </w:p>
    <w:p w14:paraId="6F9C48C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Numero di elementi intermedi: 1</w:t>
      </w:r>
    </w:p>
    <w:p w14:paraId="599FDA65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Sezione del connettore: 7,0x12</w:t>
      </w:r>
    </w:p>
    <w:p w14:paraId="648A3D37" w14:textId="77777777" w:rsidR="00586A68" w:rsidRPr="00586A68" w:rsidRDefault="00586A68" w:rsidP="00586A68">
      <w:pPr>
        <w:rPr>
          <w:lang w:val="it-IT"/>
        </w:rPr>
      </w:pPr>
    </w:p>
    <w:p w14:paraId="2CC141E7" w14:textId="265B4FBB" w:rsidR="00586A68" w:rsidRDefault="00586A68" w:rsidP="00586A68">
      <w:pPr>
        <w:rPr>
          <w:lang w:val="it-IT"/>
        </w:rPr>
      </w:pPr>
      <w:r w:rsidRPr="00586A68">
        <w:rPr>
          <w:lang w:val="it-IT"/>
        </w:rPr>
        <w:lastRenderedPageBreak/>
        <w:t>L'obiettivo dovrebbe essere quello di ottenere il massimo spessore possibile della struttura e del connettore, laddove non vi siano criticità estetiche.</w:t>
      </w:r>
    </w:p>
    <w:p w14:paraId="01BFCC01" w14:textId="77777777" w:rsidR="00586A68" w:rsidRPr="003F73F2" w:rsidRDefault="00586A68" w:rsidP="00586A68">
      <w:pPr>
        <w:rPr>
          <w:b/>
          <w:bCs/>
          <w:lang w:val="it-IT"/>
        </w:rPr>
      </w:pPr>
    </w:p>
    <w:p w14:paraId="4595F387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15) Progettazione della struttura per protesi parziali rimovibili (RDP)</w:t>
      </w:r>
    </w:p>
    <w:p w14:paraId="24AC62A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Linee guida per la realizzazione di strutture accurate e funzionali per protesi parziali rimovibili (RDP)</w:t>
      </w:r>
    </w:p>
    <w:p w14:paraId="04507323" w14:textId="77777777" w:rsidR="00586A68" w:rsidRPr="00586A68" w:rsidRDefault="00586A68" w:rsidP="00586A68">
      <w:pPr>
        <w:rPr>
          <w:lang w:val="it-IT"/>
        </w:rPr>
      </w:pPr>
    </w:p>
    <w:p w14:paraId="1D5DC57B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Spessore minimo</w:t>
      </w:r>
    </w:p>
    <w:p w14:paraId="316DC944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Plata palatale</w:t>
      </w:r>
    </w:p>
    <w:p w14:paraId="5BCEF76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Plata di base, spessore 1,75 mm</w:t>
      </w:r>
    </w:p>
    <w:p w14:paraId="2DF682D0" w14:textId="77777777" w:rsidR="00586A68" w:rsidRPr="00586A68" w:rsidRDefault="00586A68" w:rsidP="00586A68">
      <w:pPr>
        <w:rPr>
          <w:lang w:val="it-IT"/>
        </w:rPr>
      </w:pPr>
    </w:p>
    <w:p w14:paraId="65052F37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Barra linguale</w:t>
      </w:r>
    </w:p>
    <w:p w14:paraId="12F14007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Barra linguale, larghezza 4,0 mm</w:t>
      </w:r>
    </w:p>
    <w:p w14:paraId="4C32075C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Barra linguale, spessore 1,75 mm</w:t>
      </w:r>
    </w:p>
    <w:p w14:paraId="365144D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Appoggio linguale, spessore 1,0 mm</w:t>
      </w:r>
    </w:p>
    <w:p w14:paraId="66C9CB15" w14:textId="77777777" w:rsidR="00586A68" w:rsidRPr="003F73F2" w:rsidRDefault="00586A68" w:rsidP="00586A68">
      <w:pPr>
        <w:rPr>
          <w:b/>
          <w:bCs/>
          <w:lang w:val="it-IT"/>
        </w:rPr>
      </w:pPr>
    </w:p>
    <w:p w14:paraId="6680D791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Griglia di ritenzione</w:t>
      </w:r>
    </w:p>
    <w:p w14:paraId="77DAC7F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Griglia di ritenzione, spessore 1,0 mm</w:t>
      </w:r>
    </w:p>
    <w:p w14:paraId="1F354278" w14:textId="77777777" w:rsidR="00586A68" w:rsidRPr="00586A68" w:rsidRDefault="00586A68" w:rsidP="00586A68">
      <w:pPr>
        <w:rPr>
          <w:lang w:val="it-IT"/>
        </w:rPr>
      </w:pPr>
    </w:p>
    <w:p w14:paraId="5943A7DF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Gancio Akers</w:t>
      </w:r>
    </w:p>
    <w:p w14:paraId="138BEB4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Gancio, larghezza base 2,0 mm</w:t>
      </w:r>
    </w:p>
    <w:p w14:paraId="79CDF7C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Gancio, spessore base 1,25 mm</w:t>
      </w:r>
    </w:p>
    <w:p w14:paraId="6DA695B4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Gancio, larghezza punta 1,5 mm</w:t>
      </w:r>
    </w:p>
    <w:p w14:paraId="2ACA1E7E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Gancio, spessore punta 0,75 mm</w:t>
      </w:r>
    </w:p>
    <w:p w14:paraId="2700843E" w14:textId="77777777" w:rsidR="00586A68" w:rsidRPr="003F73F2" w:rsidRDefault="00586A68" w:rsidP="00586A68">
      <w:pPr>
        <w:rPr>
          <w:b/>
          <w:bCs/>
          <w:lang w:val="it-IT"/>
        </w:rPr>
      </w:pPr>
    </w:p>
    <w:p w14:paraId="59DE0867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Appoggio occlusale</w:t>
      </w:r>
    </w:p>
    <w:p w14:paraId="35F5350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Appoggio occlusale, larghezza 2,0 mm</w:t>
      </w:r>
    </w:p>
    <w:p w14:paraId="02302294" w14:textId="1AFF3C2F" w:rsidR="00586A68" w:rsidRDefault="00586A68" w:rsidP="00586A68">
      <w:pPr>
        <w:rPr>
          <w:lang w:val="it-IT"/>
        </w:rPr>
      </w:pPr>
      <w:r w:rsidRPr="00586A68">
        <w:rPr>
          <w:lang w:val="it-IT"/>
        </w:rPr>
        <w:t>Appoggio occlusale, spessore 1,0 mm</w:t>
      </w:r>
    </w:p>
    <w:p w14:paraId="48C06C07" w14:textId="77777777" w:rsidR="00586A68" w:rsidRPr="003F73F2" w:rsidRDefault="00586A68" w:rsidP="00586A68">
      <w:pPr>
        <w:rPr>
          <w:b/>
          <w:bCs/>
          <w:lang w:val="it-IT"/>
        </w:rPr>
      </w:pPr>
    </w:p>
    <w:p w14:paraId="33C7544E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16) Parametri di fresatura</w:t>
      </w:r>
    </w:p>
    <w:p w14:paraId="00FA0137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Compatibile con macchine CNC dentali a 4 o 5 assi. Tecnica a umido o a secco.</w:t>
      </w:r>
    </w:p>
    <w:p w14:paraId="120D5C65" w14:textId="77777777" w:rsidR="00586A68" w:rsidRPr="00586A68" w:rsidRDefault="00586A68" w:rsidP="00586A68">
      <w:pPr>
        <w:rPr>
          <w:lang w:val="it-IT"/>
        </w:rPr>
      </w:pPr>
    </w:p>
    <w:p w14:paraId="259E5820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lastRenderedPageBreak/>
        <w:t>Attenersi ai parametri di fresatura preimpostati dal produttore della camma per i polimeri ad alte prestazioni. In assenza di parametri preimpostati, richiedere le raccomandazioni del produttore (ad es. PEEK, PMMA).</w:t>
      </w:r>
    </w:p>
    <w:p w14:paraId="46A782E7" w14:textId="77777777" w:rsidR="00586A68" w:rsidRPr="00586A68" w:rsidRDefault="00586A68" w:rsidP="00586A68">
      <w:pPr>
        <w:rPr>
          <w:lang w:val="it-IT"/>
        </w:rPr>
      </w:pPr>
    </w:p>
    <w:p w14:paraId="2355ADC0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Utensili di fresatura</w:t>
      </w:r>
    </w:p>
    <w:p w14:paraId="28F7680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Diamante o carburo di tungsteno</w:t>
      </w:r>
    </w:p>
    <w:p w14:paraId="425C186E" w14:textId="365EC71C" w:rsidR="00586A68" w:rsidRDefault="00586A68" w:rsidP="00586A68">
      <w:pPr>
        <w:rPr>
          <w:lang w:val="it-IT"/>
        </w:rPr>
      </w:pPr>
      <w:r w:rsidRPr="00586A68">
        <w:rPr>
          <w:lang w:val="it-IT"/>
        </w:rPr>
        <w:t>Diametro 2 mm – 1 mm – 0,6 mm</w:t>
      </w:r>
    </w:p>
    <w:p w14:paraId="2EAFDB76" w14:textId="77777777" w:rsidR="003F73F2" w:rsidRDefault="003F73F2" w:rsidP="00586A68">
      <w:pPr>
        <w:rPr>
          <w:lang w:val="it-IT"/>
        </w:rPr>
      </w:pPr>
    </w:p>
    <w:p w14:paraId="7B39190D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17) Adesione e cemento</w:t>
      </w:r>
    </w:p>
    <w:p w14:paraId="5882F903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>Opportunità estetiche</w:t>
      </w:r>
    </w:p>
    <w:p w14:paraId="3397DA82" w14:textId="77777777" w:rsidR="00586A68" w:rsidRPr="00586A68" w:rsidRDefault="00586A68" w:rsidP="00586A68">
      <w:pPr>
        <w:rPr>
          <w:lang w:val="it-IT"/>
        </w:rPr>
      </w:pPr>
      <w:proofErr w:type="spellStart"/>
      <w:r w:rsidRPr="00586A68">
        <w:rPr>
          <w:lang w:val="it-IT"/>
        </w:rPr>
        <w:t>Zirconia</w:t>
      </w:r>
      <w:proofErr w:type="spellEnd"/>
      <w:r w:rsidRPr="00586A68">
        <w:rPr>
          <w:lang w:val="it-IT"/>
        </w:rPr>
        <w:t xml:space="preserve">, </w:t>
      </w:r>
      <w:proofErr w:type="spellStart"/>
      <w:r w:rsidRPr="00586A68">
        <w:rPr>
          <w:lang w:val="it-IT"/>
        </w:rPr>
        <w:t>disilicato</w:t>
      </w:r>
      <w:proofErr w:type="spellEnd"/>
      <w:r w:rsidRPr="00586A68">
        <w:rPr>
          <w:lang w:val="it-IT"/>
        </w:rPr>
        <w:t xml:space="preserve"> di litio, PMMA e composito. Per ottenere i migliori risultati, attenersi al protocollo di adesione raccomandato dai produttori dei materiali.</w:t>
      </w:r>
    </w:p>
    <w:p w14:paraId="63A66EB6" w14:textId="77777777" w:rsidR="00586A68" w:rsidRPr="00586A68" w:rsidRDefault="00586A68" w:rsidP="00586A68">
      <w:pPr>
        <w:rPr>
          <w:lang w:val="it-IT"/>
        </w:rPr>
      </w:pPr>
    </w:p>
    <w:p w14:paraId="02F232E2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 xml:space="preserve">Trattamento </w:t>
      </w:r>
      <w:proofErr w:type="spellStart"/>
      <w:r w:rsidRPr="003F73F2">
        <w:rPr>
          <w:b/>
          <w:bCs/>
          <w:lang w:val="it-IT"/>
        </w:rPr>
        <w:t>Trilor</w:t>
      </w:r>
      <w:proofErr w:type="spellEnd"/>
    </w:p>
    <w:p w14:paraId="2096B7C2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Sabbiare le aree di contatto del </w:t>
      </w:r>
      <w:proofErr w:type="spellStart"/>
      <w:r w:rsidRPr="00586A68">
        <w:rPr>
          <w:lang w:val="it-IT"/>
        </w:rPr>
        <w:t>Trilor</w:t>
      </w:r>
      <w:proofErr w:type="spellEnd"/>
      <w:r w:rsidRPr="00586A68">
        <w:rPr>
          <w:lang w:val="it-IT"/>
        </w:rPr>
        <w:t xml:space="preserve"> con Al2O3 (ossido di alluminio) a 110 µm/2 bar. Pulire la superficie con vapore delicato pressurizzato o aria compressa.</w:t>
      </w:r>
    </w:p>
    <w:p w14:paraId="51145509" w14:textId="77777777" w:rsidR="00586A68" w:rsidRPr="00586A68" w:rsidRDefault="00586A68" w:rsidP="00586A68">
      <w:pPr>
        <w:rPr>
          <w:lang w:val="it-IT"/>
        </w:rPr>
      </w:pPr>
    </w:p>
    <w:p w14:paraId="140F16A9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Tutte le aree di contatto gengivale devono essere sigillate.</w:t>
      </w:r>
    </w:p>
    <w:p w14:paraId="21E50373" w14:textId="77777777" w:rsidR="00586A68" w:rsidRPr="00586A68" w:rsidRDefault="00586A68" w:rsidP="00586A68">
      <w:pPr>
        <w:rPr>
          <w:lang w:val="it-IT"/>
        </w:rPr>
      </w:pPr>
    </w:p>
    <w:p w14:paraId="69C21323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 xml:space="preserve">Adesione in </w:t>
      </w:r>
      <w:proofErr w:type="spellStart"/>
      <w:r w:rsidRPr="003F73F2">
        <w:rPr>
          <w:b/>
          <w:bCs/>
          <w:lang w:val="it-IT"/>
        </w:rPr>
        <w:t>zirconia</w:t>
      </w:r>
      <w:proofErr w:type="spellEnd"/>
    </w:p>
    <w:p w14:paraId="5565270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Sabbiare la superficie interna con Al2O3 (ossido di alluminio) a 110 µm/2 bar. Pulire la superficie con vapore delicato pressurizzato o aria compressa. Applicare il </w:t>
      </w:r>
      <w:proofErr w:type="spellStart"/>
      <w:r w:rsidRPr="00586A68">
        <w:rPr>
          <w:lang w:val="it-IT"/>
        </w:rPr>
        <w:t>primer</w:t>
      </w:r>
      <w:proofErr w:type="spellEnd"/>
      <w:r w:rsidRPr="00586A68">
        <w:rPr>
          <w:lang w:val="it-IT"/>
        </w:rPr>
        <w:t xml:space="preserve"> per </w:t>
      </w:r>
      <w:proofErr w:type="spellStart"/>
      <w:r w:rsidRPr="00586A68">
        <w:rPr>
          <w:lang w:val="it-IT"/>
        </w:rPr>
        <w:t>zirconia</w:t>
      </w:r>
      <w:proofErr w:type="spellEnd"/>
      <w:r w:rsidRPr="00586A68">
        <w:rPr>
          <w:lang w:val="it-IT"/>
        </w:rPr>
        <w:t>. Applicare l'adesivo, incollare con cemento a doppia polimerizzazione.</w:t>
      </w:r>
    </w:p>
    <w:p w14:paraId="2497981B" w14:textId="77777777" w:rsidR="00586A68" w:rsidRPr="003F73F2" w:rsidRDefault="00586A68" w:rsidP="00586A68">
      <w:pPr>
        <w:rPr>
          <w:b/>
          <w:bCs/>
          <w:lang w:val="it-IT"/>
        </w:rPr>
      </w:pPr>
    </w:p>
    <w:p w14:paraId="66B305BE" w14:textId="77777777" w:rsidR="00586A68" w:rsidRPr="003F73F2" w:rsidRDefault="00586A68" w:rsidP="00586A68">
      <w:pPr>
        <w:rPr>
          <w:b/>
          <w:bCs/>
          <w:lang w:val="it-IT"/>
        </w:rPr>
      </w:pPr>
      <w:r w:rsidRPr="003F73F2">
        <w:rPr>
          <w:b/>
          <w:bCs/>
          <w:lang w:val="it-IT"/>
        </w:rPr>
        <w:t xml:space="preserve">Adesione in </w:t>
      </w:r>
      <w:proofErr w:type="spellStart"/>
      <w:r w:rsidRPr="003F73F2">
        <w:rPr>
          <w:b/>
          <w:bCs/>
          <w:lang w:val="it-IT"/>
        </w:rPr>
        <w:t>disilicato</w:t>
      </w:r>
      <w:proofErr w:type="spellEnd"/>
      <w:r w:rsidRPr="003F73F2">
        <w:rPr>
          <w:b/>
          <w:bCs/>
          <w:lang w:val="it-IT"/>
        </w:rPr>
        <w:t xml:space="preserve"> di litio</w:t>
      </w:r>
    </w:p>
    <w:p w14:paraId="7CF0443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Sabbiare la superficie interna con Al2O3 (ossido di alluminio) a 110 µm/2 bar. Pulire la superficie con vapore delicato pressurizzato o aria compressa. Incidere la superficie interna con acido fluoridrico al 9% per 20 secondi. Risciacquare per 20 secondi. Pulire dopo l'incisione con acido </w:t>
      </w:r>
      <w:proofErr w:type="spellStart"/>
      <w:r w:rsidRPr="00586A68">
        <w:rPr>
          <w:lang w:val="it-IT"/>
        </w:rPr>
        <w:t>prosforico</w:t>
      </w:r>
      <w:proofErr w:type="spellEnd"/>
      <w:r w:rsidRPr="00586A68">
        <w:rPr>
          <w:lang w:val="it-IT"/>
        </w:rPr>
        <w:t xml:space="preserve"> al 32% per 20 secondi. Risciacquare per 20 secondi. Applicare il silano e lasciare evaporare per 5 minuti.</w:t>
      </w:r>
    </w:p>
    <w:p w14:paraId="28766F17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Applicare l'adesivo. Incollare con cemento a doppia polimerizzazione.</w:t>
      </w:r>
    </w:p>
    <w:p w14:paraId="62908F4F" w14:textId="77777777" w:rsidR="00586A68" w:rsidRPr="00B757BF" w:rsidRDefault="00586A68" w:rsidP="00586A68">
      <w:pPr>
        <w:rPr>
          <w:b/>
          <w:bCs/>
          <w:lang w:val="it-IT"/>
        </w:rPr>
      </w:pPr>
    </w:p>
    <w:p w14:paraId="5ED6AE40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t>Composito/PMMA – incollaggio fresato</w:t>
      </w:r>
    </w:p>
    <w:p w14:paraId="6CE7C44F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Sabbiare la superficie interna con Al2O3 (ossido di alluminio) a 110 µm/2 bar. Pulire la superficie con vapore pressurizzato delicato o aria compressa. Applicare l'adesivo. Incollare con cemento a doppia polimerizzazione.</w:t>
      </w:r>
    </w:p>
    <w:p w14:paraId="1262FC98" w14:textId="77777777" w:rsidR="00586A68" w:rsidRPr="00586A68" w:rsidRDefault="00586A68" w:rsidP="00586A68">
      <w:pPr>
        <w:rPr>
          <w:lang w:val="it-IT"/>
        </w:rPr>
      </w:pPr>
    </w:p>
    <w:p w14:paraId="7A810A4A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lastRenderedPageBreak/>
        <w:t>Composito/PMMA – Incollaggio a strati</w:t>
      </w:r>
    </w:p>
    <w:p w14:paraId="18CC51BE" w14:textId="4374A621" w:rsid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Sabbiare la superficie interna con Al2O3 (ossido di alluminio) a 110 µm/2 bar. Pulire la superficie con vapore pressurizzato delicato o aria compressa. Applicare l'adesivo. Incollare il composito direttamente su </w:t>
      </w:r>
      <w:proofErr w:type="spellStart"/>
      <w:r w:rsidRPr="00586A68">
        <w:rPr>
          <w:lang w:val="it-IT"/>
        </w:rPr>
        <w:t>Trilor</w:t>
      </w:r>
      <w:proofErr w:type="spellEnd"/>
      <w:r w:rsidRPr="00586A68">
        <w:rPr>
          <w:lang w:val="it-IT"/>
        </w:rPr>
        <w:t>.</w:t>
      </w:r>
    </w:p>
    <w:p w14:paraId="02F8368E" w14:textId="77777777" w:rsidR="00586A68" w:rsidRDefault="00586A68" w:rsidP="00586A68">
      <w:pPr>
        <w:rPr>
          <w:lang w:val="it-IT"/>
        </w:rPr>
      </w:pPr>
    </w:p>
    <w:p w14:paraId="2D4D2375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t>18) Tracciabilità del lotto</w:t>
      </w:r>
    </w:p>
    <w:p w14:paraId="03561932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 xml:space="preserve">I numeri di lotto dei dischi </w:t>
      </w:r>
      <w:proofErr w:type="spellStart"/>
      <w:r w:rsidRPr="00586A68">
        <w:rPr>
          <w:lang w:val="it-IT"/>
        </w:rPr>
        <w:t>Trilor</w:t>
      </w:r>
      <w:proofErr w:type="spellEnd"/>
      <w:r w:rsidRPr="00586A68">
        <w:rPr>
          <w:lang w:val="it-IT"/>
        </w:rPr>
        <w:t xml:space="preserve"> sono riportati sull'etichetta del bordo. Documentare il numero di lotto per garantire la tracciabilità.</w:t>
      </w:r>
    </w:p>
    <w:p w14:paraId="191156E7" w14:textId="77777777" w:rsidR="00586A68" w:rsidRPr="00586A68" w:rsidRDefault="00586A68" w:rsidP="00586A68">
      <w:pPr>
        <w:rPr>
          <w:lang w:val="it-IT"/>
        </w:rPr>
      </w:pPr>
    </w:p>
    <w:p w14:paraId="493F9730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t>19) Misure preventive</w:t>
      </w:r>
    </w:p>
    <w:p w14:paraId="2797D9EA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Indossare una maschera antipolvere protettiva e utilizzare un aspiratore.</w:t>
      </w:r>
    </w:p>
    <w:p w14:paraId="078FB8CF" w14:textId="77777777" w:rsidR="00586A68" w:rsidRPr="00586A68" w:rsidRDefault="00586A68" w:rsidP="00586A68">
      <w:pPr>
        <w:rPr>
          <w:lang w:val="it-IT"/>
        </w:rPr>
      </w:pPr>
    </w:p>
    <w:p w14:paraId="2FB185A9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t>20) Effetti collaterali</w:t>
      </w:r>
    </w:p>
    <w:p w14:paraId="48618188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Non sono noti effetti collaterali se il prodotto viene utilizzato secondo le istruzioni.</w:t>
      </w:r>
    </w:p>
    <w:p w14:paraId="5FB30FC7" w14:textId="77777777" w:rsidR="00586A68" w:rsidRPr="00586A68" w:rsidRDefault="00586A68" w:rsidP="00586A68">
      <w:pPr>
        <w:rPr>
          <w:lang w:val="it-IT"/>
        </w:rPr>
      </w:pPr>
    </w:p>
    <w:p w14:paraId="7371292B" w14:textId="77777777" w:rsidR="00586A68" w:rsidRPr="00B757BF" w:rsidRDefault="00586A68" w:rsidP="00586A68">
      <w:pPr>
        <w:rPr>
          <w:b/>
          <w:bCs/>
          <w:lang w:val="it-IT"/>
        </w:rPr>
      </w:pPr>
      <w:r w:rsidRPr="00B757BF">
        <w:rPr>
          <w:b/>
          <w:bCs/>
          <w:lang w:val="it-IT"/>
        </w:rPr>
        <w:t>21) Conservazione</w:t>
      </w:r>
    </w:p>
    <w:p w14:paraId="57455BB1" w14:textId="77777777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Evitare l'esposizione alla luce intensa.</w:t>
      </w:r>
    </w:p>
    <w:p w14:paraId="6080CB73" w14:textId="1ADB85EC" w:rsidR="00586A68" w:rsidRPr="00586A68" w:rsidRDefault="00586A68" w:rsidP="00586A68">
      <w:pPr>
        <w:rPr>
          <w:lang w:val="it-IT"/>
        </w:rPr>
      </w:pPr>
      <w:r w:rsidRPr="00586A68">
        <w:rPr>
          <w:lang w:val="it-IT"/>
        </w:rPr>
        <w:t>Tenere lontano da fonti di calore.</w:t>
      </w:r>
    </w:p>
    <w:sectPr w:rsidR="00586A68" w:rsidRPr="00586A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68"/>
    <w:rsid w:val="003F73F2"/>
    <w:rsid w:val="00586A68"/>
    <w:rsid w:val="00651BAB"/>
    <w:rsid w:val="00784CBB"/>
    <w:rsid w:val="0081344E"/>
    <w:rsid w:val="00873D08"/>
    <w:rsid w:val="00B757BF"/>
    <w:rsid w:val="00D471E6"/>
    <w:rsid w:val="00D9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4C6E"/>
  <w15:chartTrackingRefBased/>
  <w15:docId w15:val="{06AD0FBA-8467-49DF-844D-EABBB09F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6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6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6A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6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6A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6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6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6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6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6A6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6A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6A68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6A68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6A68"/>
    <w:rPr>
      <w:rFonts w:eastAsiaTheme="majorEastAsia" w:cstheme="majorBidi"/>
      <w:color w:val="2F5496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6A6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6A68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6A6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6A68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6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6A6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6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6A6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6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6A68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586A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6A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6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6A68"/>
    <w:rPr>
      <w:i/>
      <w:iCs/>
      <w:color w:val="2F5496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586A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Ratti Bioloren S.r.l.</dc:creator>
  <cp:keywords/>
  <dc:description/>
  <cp:lastModifiedBy>Utente</cp:lastModifiedBy>
  <cp:revision>2</cp:revision>
  <dcterms:created xsi:type="dcterms:W3CDTF">2026-07-23T10:05:00Z</dcterms:created>
  <dcterms:modified xsi:type="dcterms:W3CDTF">2026-07-24T06:43:00Z</dcterms:modified>
</cp:coreProperties>
</file>